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6F" w:rsidRDefault="008B696F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Informe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72"/>
          <w:szCs w:val="72"/>
        </w:rPr>
        <w:t>sociolingüística</w:t>
      </w:r>
      <w:proofErr w:type="spellEnd"/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C86C0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72"/>
          <w:szCs w:val="72"/>
        </w:rPr>
        <w:t>Octubre</w:t>
      </w:r>
      <w:proofErr w:type="spellEnd"/>
      <w:r w:rsidR="006C751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179DA">
        <w:rPr>
          <w:rFonts w:ascii="Times New Roman" w:eastAsia="Times New Roman" w:hAnsi="Times New Roman" w:cs="Times New Roman"/>
          <w:sz w:val="72"/>
          <w:szCs w:val="72"/>
        </w:rPr>
        <w:t xml:space="preserve"> 2022</w:t>
      </w:r>
      <w:proofErr w:type="gramEnd"/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cumplimiento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numeral 28 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artículo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de la Ley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Acceso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 Información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Pública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detalla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relacionada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pertenencia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Institucional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regionales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central;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cobertura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las 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lingüísticas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del pueblo Maya,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Xinka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pueblo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Garífuna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Geográficamente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ubicadas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cabeceras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departamentales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departamentos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Guatemala, Chimaltenango, Santa Rosa, Quetzaltenango, San Marcos, Quiché, Sololá, Alta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Verazpa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Baja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Verapaz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Petén, Izabal, Suchitepéquez, Huehuetenango y Totonicapán.</w:t>
      </w: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s-G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994150" cy="5252085"/>
            <wp:effectExtent l="0" t="0" r="0" b="0"/>
            <wp:wrapSquare wrapText="bothSides" distT="0" distB="0" distL="114300" distR="114300"/>
            <wp:docPr id="22" name="image9.jpg" descr="C:\Users\cchuta\Desktop\2021\informe sociolinguistico fotos\Ew4YKHvXAAAVcT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C:\Users\cchuta\Desktop\2021\informe sociolinguistico fotos\Ew4YKHvXAAAVcTM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5252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8B696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Emergencia</w:t>
      </w:r>
      <w:proofErr w:type="spellEnd"/>
    </w:p>
    <w:p w:rsidR="008B696F" w:rsidRDefault="003D2DC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Derivado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pandemia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COVID-19,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llamada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para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atendido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24 horas,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idiomas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mayoritariamente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hablantes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Mam,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Kiche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’,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Kaqchikel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Q’eqchi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’</w:t>
      </w:r>
    </w:p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217805</wp:posOffset>
            </wp:positionV>
            <wp:extent cx="3254375" cy="4276725"/>
            <wp:effectExtent l="0" t="0" r="0" b="0"/>
            <wp:wrapSquare wrapText="bothSides" distT="0" distB="0" distL="114300" distR="114300"/>
            <wp:docPr id="25" name="image8.jpg" descr="C:\Users\cchuta\Desktop\2021\informe sociolinguistico fotos\E0p5vp9WQAY3R7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:\Users\cchuta\Desktop\2021\informe sociolinguistico fotos\E0p5vp9WQAY3R7v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27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r>
        <w:rPr>
          <w:noProof/>
          <w:lang w:val="es-G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3267075</wp:posOffset>
            </wp:positionH>
            <wp:positionV relativeFrom="paragraph">
              <wp:posOffset>0</wp:posOffset>
            </wp:positionV>
            <wp:extent cx="3174365" cy="4170680"/>
            <wp:effectExtent l="0" t="0" r="0" b="0"/>
            <wp:wrapSquare wrapText="bothSides" distT="0" distB="0" distL="114300" distR="114300"/>
            <wp:docPr id="20" name="image2.jpg" descr="C:\Users\cchuta\Desktop\2021\informe sociolinguistico fotos\EpYp1HXW4AEYI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cchuta\Desktop\2021\informe sociolinguistico fotos\EpYp1HXW4AEYI_b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4170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8B696F"/>
    <w:p w:rsidR="008B696F" w:rsidRDefault="003D2DC5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casos</w:t>
      </w:r>
      <w:proofErr w:type="spellEnd"/>
    </w:p>
    <w:p w:rsidR="00C86C0F" w:rsidRDefault="003D2DC5" w:rsidP="00F558B6">
      <w:pPr>
        <w:ind w:firstLine="720"/>
        <w:jc w:val="both"/>
        <w:rPr>
          <w:noProof/>
          <w:lang w:val="es-G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Defensoría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conformada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unidades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Social,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Jurídica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Psicológica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acompañamiento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mujeres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indígenas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víctimas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violencia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las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atención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brindada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</w:t>
      </w:r>
      <w:r w:rsidR="00FE27EA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FE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E27EA">
        <w:rPr>
          <w:rFonts w:ascii="Times New Roman" w:eastAsia="Times New Roman" w:hAnsi="Times New Roman" w:cs="Times New Roman"/>
          <w:sz w:val="28"/>
          <w:szCs w:val="28"/>
        </w:rPr>
        <w:t>comunid</w:t>
      </w:r>
      <w:r w:rsidR="002E118F">
        <w:rPr>
          <w:rFonts w:ascii="Times New Roman" w:eastAsia="Times New Roman" w:hAnsi="Times New Roman" w:cs="Times New Roman"/>
          <w:sz w:val="28"/>
          <w:szCs w:val="28"/>
        </w:rPr>
        <w:t>ad</w:t>
      </w:r>
      <w:proofErr w:type="spellEnd"/>
      <w:r w:rsidR="002E1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6325">
        <w:rPr>
          <w:rFonts w:ascii="Times New Roman" w:eastAsia="Times New Roman" w:hAnsi="Times New Roman" w:cs="Times New Roman"/>
          <w:sz w:val="28"/>
          <w:szCs w:val="28"/>
        </w:rPr>
        <w:t>lingüística</w:t>
      </w:r>
      <w:proofErr w:type="spellEnd"/>
      <w:r w:rsidR="00776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6325">
        <w:rPr>
          <w:rFonts w:ascii="Times New Roman" w:eastAsia="Times New Roman" w:hAnsi="Times New Roman" w:cs="Times New Roman"/>
          <w:sz w:val="28"/>
          <w:szCs w:val="28"/>
        </w:rPr>
        <w:t>durante</w:t>
      </w:r>
      <w:proofErr w:type="spellEnd"/>
      <w:proofErr w:type="gramEnd"/>
      <w:r w:rsidR="00776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6325">
        <w:rPr>
          <w:rFonts w:ascii="Times New Roman" w:eastAsia="Times New Roman" w:hAnsi="Times New Roman" w:cs="Times New Roman"/>
          <w:sz w:val="28"/>
          <w:szCs w:val="28"/>
        </w:rPr>
        <w:t>jul</w:t>
      </w:r>
      <w:r w:rsidR="00DB43C8">
        <w:rPr>
          <w:rFonts w:ascii="Times New Roman" w:eastAsia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año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son 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siguientes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60A4" w:rsidRDefault="006A78FE" w:rsidP="004236D7">
      <w:pPr>
        <w:ind w:firstLine="720"/>
        <w:jc w:val="both"/>
        <w:rPr>
          <w:noProof/>
          <w:lang w:val="es-GT"/>
        </w:rPr>
      </w:pPr>
      <w:r>
        <w:rPr>
          <w:noProof/>
          <w:lang w:val="es-GT"/>
        </w:rPr>
        <w:br w:type="textWrapping" w:clear="all"/>
      </w:r>
      <w:r w:rsidR="00C86C0F">
        <w:rPr>
          <w:noProof/>
          <w:lang w:val="es-GT"/>
        </w:rPr>
        <w:t xml:space="preserve">   </w:t>
      </w:r>
      <w:r w:rsidR="00C86C0F" w:rsidRPr="00C86C0F">
        <w:rPr>
          <w:noProof/>
          <w:lang w:val="es-GT"/>
        </w:rPr>
        <w:drawing>
          <wp:inline distT="0" distB="0" distL="0" distR="0">
            <wp:extent cx="2086610" cy="5370195"/>
            <wp:effectExtent l="0" t="0" r="889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537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C0F">
        <w:rPr>
          <w:noProof/>
          <w:lang w:val="es-GT"/>
        </w:rPr>
        <w:t xml:space="preserve">          </w:t>
      </w:r>
      <w:r w:rsidR="00C86C0F">
        <w:rPr>
          <w:noProof/>
          <w:lang w:val="es-GT"/>
        </w:rPr>
        <w:drawing>
          <wp:inline distT="0" distB="0" distL="0" distR="0" wp14:anchorId="678D43E5" wp14:editId="317288ED">
            <wp:extent cx="3361055" cy="3612524"/>
            <wp:effectExtent l="0" t="0" r="10795" b="698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86C0F">
        <w:rPr>
          <w:noProof/>
          <w:lang w:val="es-GT"/>
        </w:rPr>
        <w:t xml:space="preserve">                                                                                                     </w:t>
      </w:r>
    </w:p>
    <w:p w:rsidR="00003FDF" w:rsidRDefault="00003FDF" w:rsidP="00624852">
      <w:pPr>
        <w:jc w:val="both"/>
        <w:rPr>
          <w:rFonts w:ascii="Times New Roman" w:eastAsia="Times New Roman" w:hAnsi="Times New Roman" w:cs="Times New Roman"/>
        </w:rPr>
      </w:pPr>
    </w:p>
    <w:p w:rsidR="008B696F" w:rsidRDefault="003D2DC5" w:rsidP="0062485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Jurídica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</w:p>
    <w:p w:rsidR="00CE7735" w:rsidRDefault="00CE7735"/>
    <w:p w:rsidR="00F558B6" w:rsidRDefault="00F558B6"/>
    <w:p w:rsidR="00F558B6" w:rsidRDefault="00F558B6"/>
    <w:p w:rsidR="00F558B6" w:rsidRPr="00F558B6" w:rsidRDefault="00CE7735" w:rsidP="00F558B6">
      <w:r>
        <w:t xml:space="preserve">   </w:t>
      </w:r>
    </w:p>
    <w:tbl>
      <w:tblPr>
        <w:tblpPr w:leftFromText="141" w:rightFromText="141" w:vertAnchor="text" w:tblpY="1"/>
        <w:tblOverlap w:val="never"/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420"/>
      </w:tblGrid>
      <w:tr w:rsidR="00F558B6" w:rsidRPr="00F558B6" w:rsidTr="00803A34">
        <w:trPr>
          <w:trHeight w:val="315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000000"/>
                <w:lang w:val="es-GT"/>
              </w:rPr>
              <w:t>Atención Social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Q'EQCHI'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66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K'ICHE'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101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KAQCHIKEL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44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ACHI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16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POQOMCHI'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10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AWAKATEKA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3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MAM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41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JAKALTEKO / POPTI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 xml:space="preserve">CHUJ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Q'ANJOB'AL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2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CHALCHITEKO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3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POQOMAM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TZ'UTUJIL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USPANTEKO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CH'ORTI'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3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>
              <w:rPr>
                <w:rFonts w:eastAsia="Times New Roman" w:cs="Times New Roman"/>
                <w:b/>
                <w:bCs/>
                <w:color w:val="3F3F3F"/>
                <w:lang w:val="es-GT"/>
              </w:rPr>
              <w:t xml:space="preserve">  </w:t>
            </w: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IXIL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SIPAKAPENSE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3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AKATEKO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 xml:space="preserve">ITZA'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MOPAN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2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SAKAPULTEKO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TEKTIKEKO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ESPAÑOL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0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XINKA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28</w:t>
            </w:r>
          </w:p>
        </w:tc>
      </w:tr>
      <w:tr w:rsidR="00F558B6" w:rsidRPr="00F558B6" w:rsidTr="00F558B6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GARIFUNA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4</w:t>
            </w:r>
          </w:p>
        </w:tc>
      </w:tr>
      <w:tr w:rsidR="00F558B6" w:rsidRPr="00F558B6" w:rsidTr="00F558B6">
        <w:trPr>
          <w:trHeight w:val="31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3F3F3F"/>
                <w:lang w:val="es-GT"/>
              </w:rPr>
              <w:t>MESTIZAS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17</w:t>
            </w:r>
          </w:p>
        </w:tc>
      </w:tr>
      <w:tr w:rsidR="00F558B6" w:rsidRPr="00F558B6" w:rsidTr="00803A34">
        <w:trPr>
          <w:trHeight w:val="31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GT"/>
              </w:rPr>
            </w:pPr>
            <w:r w:rsidRPr="00F558B6">
              <w:rPr>
                <w:rFonts w:eastAsia="Times New Roman" w:cs="Times New Roman"/>
                <w:b/>
                <w:bCs/>
                <w:color w:val="000000"/>
                <w:lang w:val="es-GT"/>
              </w:rPr>
              <w:t xml:space="preserve">Total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8B6" w:rsidRPr="00F558B6" w:rsidRDefault="00F558B6" w:rsidP="00F558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GT"/>
              </w:rPr>
            </w:pPr>
            <w:r>
              <w:rPr>
                <w:rFonts w:eastAsia="Times New Roman" w:cs="Times New Roman"/>
                <w:color w:val="000000"/>
                <w:lang w:val="es-GT"/>
              </w:rPr>
              <w:t>343</w:t>
            </w:r>
          </w:p>
        </w:tc>
      </w:tr>
    </w:tbl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/>
    <w:p w:rsidR="00F558B6" w:rsidRPr="00F558B6" w:rsidRDefault="00F558B6" w:rsidP="00F558B6">
      <w:r>
        <w:rPr>
          <w:noProof/>
          <w:lang w:val="es-GT"/>
        </w:rPr>
        <w:drawing>
          <wp:inline distT="0" distB="0" distL="0" distR="0" wp14:anchorId="391CB26C" wp14:editId="19A728C8">
            <wp:extent cx="2852670" cy="2552700"/>
            <wp:effectExtent l="0" t="0" r="508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558B6" w:rsidRDefault="00F558B6"/>
    <w:p w:rsidR="00867F33" w:rsidRDefault="00867F33"/>
    <w:p w:rsidR="00C86C0F" w:rsidRDefault="00867F33">
      <w:r>
        <w:t xml:space="preserve">                                                                                                            </w:t>
      </w:r>
    </w:p>
    <w:p w:rsidR="00C86C0F" w:rsidRDefault="00C86C0F"/>
    <w:p w:rsidR="008E6250" w:rsidRPr="00624258" w:rsidRDefault="006248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 de</w:t>
      </w:r>
      <w:r w:rsidR="0062425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4258">
        <w:rPr>
          <w:rFonts w:ascii="Times New Roman" w:eastAsia="Times New Roman" w:hAnsi="Times New Roman" w:cs="Times New Roman"/>
        </w:rPr>
        <w:t>información</w:t>
      </w:r>
      <w:proofErr w:type="spellEnd"/>
      <w:r w:rsidR="00624258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624258">
        <w:rPr>
          <w:rFonts w:ascii="Times New Roman" w:eastAsia="Times New Roman" w:hAnsi="Times New Roman" w:cs="Times New Roman"/>
        </w:rPr>
        <w:t>Unidad</w:t>
      </w:r>
      <w:proofErr w:type="spellEnd"/>
      <w:r w:rsidR="00624258">
        <w:rPr>
          <w:rFonts w:ascii="Times New Roman" w:eastAsia="Times New Roman" w:hAnsi="Times New Roman" w:cs="Times New Roman"/>
        </w:rPr>
        <w:t xml:space="preserve"> Social DEMI</w:t>
      </w:r>
    </w:p>
    <w:p w:rsidR="008E6250" w:rsidRDefault="008E6250"/>
    <w:p w:rsidR="00525C2C" w:rsidRDefault="00624258" w:rsidP="00525C2C">
      <w:r>
        <w:t xml:space="preserve">  </w:t>
      </w:r>
      <w:r w:rsidR="006A78FE">
        <w:br w:type="textWrapping" w:clear="all"/>
      </w:r>
      <w:r>
        <w:t xml:space="preserve">              </w:t>
      </w:r>
      <w:bookmarkStart w:id="0" w:name="_GoBack"/>
      <w:bookmarkEnd w:id="0"/>
    </w:p>
    <w:p w:rsidR="008E6250" w:rsidRDefault="00624258">
      <w:r>
        <w:lastRenderedPageBreak/>
        <w:t xml:space="preserve">       </w:t>
      </w:r>
      <w:r w:rsidRPr="00624258">
        <w:rPr>
          <w:noProof/>
          <w:lang w:val="es-GT"/>
        </w:rPr>
        <w:drawing>
          <wp:inline distT="0" distB="0" distL="0" distR="0">
            <wp:extent cx="1835239" cy="5368925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69" cy="54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val="es-GT"/>
        </w:rPr>
        <w:drawing>
          <wp:inline distT="0" distB="0" distL="0" distR="0" wp14:anchorId="72B26AF3" wp14:editId="51504570">
            <wp:extent cx="3425601" cy="3418840"/>
            <wp:effectExtent l="0" t="0" r="3810" b="1016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6250" w:rsidRDefault="00624852">
      <w:r>
        <w:br w:type="textWrapping" w:clear="all"/>
      </w:r>
    </w:p>
    <w:p w:rsidR="008B696F" w:rsidRDefault="003D2DC5" w:rsidP="00617D27"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Fuente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Unidad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Psicología</w:t>
      </w:r>
      <w:proofErr w:type="spellEnd"/>
      <w:r>
        <w:rPr>
          <w:rFonts w:ascii="Times New Roman" w:eastAsia="Times New Roman" w:hAnsi="Times New Roman" w:cs="Times New Roman"/>
        </w:rPr>
        <w:t xml:space="preserve"> DEMI</w:t>
      </w:r>
      <w:r>
        <w:t xml:space="preserve"> </w:t>
      </w:r>
    </w:p>
    <w:sectPr w:rsidR="008B696F">
      <w:headerReference w:type="default" r:id="rId15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83" w:rsidRDefault="00AB7583">
      <w:pPr>
        <w:spacing w:after="0" w:line="240" w:lineRule="auto"/>
      </w:pPr>
      <w:r>
        <w:separator/>
      </w:r>
    </w:p>
  </w:endnote>
  <w:endnote w:type="continuationSeparator" w:id="0">
    <w:p w:rsidR="00AB7583" w:rsidRDefault="00AB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83" w:rsidRDefault="00AB7583">
      <w:pPr>
        <w:spacing w:after="0" w:line="240" w:lineRule="auto"/>
      </w:pPr>
      <w:r>
        <w:separator/>
      </w:r>
    </w:p>
  </w:footnote>
  <w:footnote w:type="continuationSeparator" w:id="0">
    <w:p w:rsidR="00AB7583" w:rsidRDefault="00AB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6F" w:rsidRDefault="00B57A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-GT"/>
      </w:rPr>
      <w:drawing>
        <wp:anchor distT="0" distB="0" distL="114300" distR="114300" simplePos="0" relativeHeight="251659264" behindDoc="0" locked="0" layoutInCell="1" allowOverlap="1" wp14:anchorId="1D57AACF" wp14:editId="47409919">
          <wp:simplePos x="0" y="0"/>
          <wp:positionH relativeFrom="page">
            <wp:align>right</wp:align>
          </wp:positionH>
          <wp:positionV relativeFrom="paragraph">
            <wp:posOffset>-704850</wp:posOffset>
          </wp:positionV>
          <wp:extent cx="8239125" cy="1026795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PLANTILLA CARTA 13-10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912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6F"/>
    <w:rsid w:val="00003FDF"/>
    <w:rsid w:val="000B3BED"/>
    <w:rsid w:val="0019280C"/>
    <w:rsid w:val="001A2261"/>
    <w:rsid w:val="001D6451"/>
    <w:rsid w:val="002E0DF8"/>
    <w:rsid w:val="002E118F"/>
    <w:rsid w:val="0030075B"/>
    <w:rsid w:val="003763E0"/>
    <w:rsid w:val="003D2DC5"/>
    <w:rsid w:val="004236D7"/>
    <w:rsid w:val="004B1EAC"/>
    <w:rsid w:val="00525C2C"/>
    <w:rsid w:val="005346F6"/>
    <w:rsid w:val="005A3B03"/>
    <w:rsid w:val="00617D27"/>
    <w:rsid w:val="00624258"/>
    <w:rsid w:val="00624852"/>
    <w:rsid w:val="00675FCE"/>
    <w:rsid w:val="00685907"/>
    <w:rsid w:val="006877BF"/>
    <w:rsid w:val="006A78FE"/>
    <w:rsid w:val="006B426C"/>
    <w:rsid w:val="006C7515"/>
    <w:rsid w:val="006E5206"/>
    <w:rsid w:val="006F5478"/>
    <w:rsid w:val="00776325"/>
    <w:rsid w:val="007D3236"/>
    <w:rsid w:val="007F2A97"/>
    <w:rsid w:val="00801EDF"/>
    <w:rsid w:val="008060A4"/>
    <w:rsid w:val="00833C9B"/>
    <w:rsid w:val="00837FC1"/>
    <w:rsid w:val="00867F33"/>
    <w:rsid w:val="00884860"/>
    <w:rsid w:val="008A529E"/>
    <w:rsid w:val="008B696F"/>
    <w:rsid w:val="008E6250"/>
    <w:rsid w:val="009179DA"/>
    <w:rsid w:val="009953D4"/>
    <w:rsid w:val="009D294E"/>
    <w:rsid w:val="00A24572"/>
    <w:rsid w:val="00AB7583"/>
    <w:rsid w:val="00B4415F"/>
    <w:rsid w:val="00B4744C"/>
    <w:rsid w:val="00B57AEF"/>
    <w:rsid w:val="00BD2326"/>
    <w:rsid w:val="00BD7BEF"/>
    <w:rsid w:val="00BF30A2"/>
    <w:rsid w:val="00C86C0F"/>
    <w:rsid w:val="00CE7735"/>
    <w:rsid w:val="00D01569"/>
    <w:rsid w:val="00D81366"/>
    <w:rsid w:val="00D853FC"/>
    <w:rsid w:val="00DB43C8"/>
    <w:rsid w:val="00E17637"/>
    <w:rsid w:val="00E36EC8"/>
    <w:rsid w:val="00E77221"/>
    <w:rsid w:val="00EB784F"/>
    <w:rsid w:val="00EF6817"/>
    <w:rsid w:val="00F07B29"/>
    <w:rsid w:val="00F558B6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D343B-523A-446C-AAFA-7AFDAC2B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5D"/>
    <w:rPr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35D"/>
    <w:rPr>
      <w:lang w:val="en-US"/>
    </w:rPr>
  </w:style>
  <w:style w:type="paragraph" w:styleId="Sinespaciado">
    <w:name w:val="No Spacing"/>
    <w:uiPriority w:val="1"/>
    <w:qFormat/>
    <w:rsid w:val="007D735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7D735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B57A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AEF"/>
    <w:rPr>
      <w:lang w:val="en-US"/>
    </w:rPr>
  </w:style>
  <w:style w:type="table" w:styleId="Tablaconcuadrcula">
    <w:name w:val="Table Grid"/>
    <w:basedOn w:val="Tablanormal"/>
    <w:uiPriority w:val="39"/>
    <w:rsid w:val="00624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rmatica\Desktop\UIP%202022\informe%20sociolinguistico%20fotos\reporte%20unidad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GT" b="1">
                <a:solidFill>
                  <a:schemeClr val="tx1"/>
                </a:solidFill>
              </a:rPr>
              <a:t>Atención</a:t>
            </a:r>
            <a:r>
              <a:rPr lang="es-GT" b="1" baseline="0">
                <a:solidFill>
                  <a:schemeClr val="tx1"/>
                </a:solidFill>
              </a:rPr>
              <a:t> Jurídica</a:t>
            </a:r>
            <a:endParaRPr lang="es-GT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'Octubre 2022 '!$E$12:$E$37</c:f>
              <c:strCache>
                <c:ptCount val="26"/>
                <c:pt idx="0">
                  <c:v>Q'EQCHI'</c:v>
                </c:pt>
                <c:pt idx="1">
                  <c:v>K'ICHE'</c:v>
                </c:pt>
                <c:pt idx="2">
                  <c:v>KAQCHIKEL</c:v>
                </c:pt>
                <c:pt idx="3">
                  <c:v>ACHI</c:v>
                </c:pt>
                <c:pt idx="4">
                  <c:v>POQOMCHI'</c:v>
                </c:pt>
                <c:pt idx="5">
                  <c:v>AWAKATEKA</c:v>
                </c:pt>
                <c:pt idx="6">
                  <c:v>MAM</c:v>
                </c:pt>
                <c:pt idx="7">
                  <c:v>JAKALTEKO / POPTI</c:v>
                </c:pt>
                <c:pt idx="8">
                  <c:v>CHUJ </c:v>
                </c:pt>
                <c:pt idx="9">
                  <c:v>Q'ANJOB'AL</c:v>
                </c:pt>
                <c:pt idx="10">
                  <c:v>CHALCHITEKO</c:v>
                </c:pt>
                <c:pt idx="11">
                  <c:v>POQOMAM</c:v>
                </c:pt>
                <c:pt idx="12">
                  <c:v>TZ'UTUJIL</c:v>
                </c:pt>
                <c:pt idx="13">
                  <c:v>USPANTEKO</c:v>
                </c:pt>
                <c:pt idx="14">
                  <c:v>CH'ORTI'</c:v>
                </c:pt>
                <c:pt idx="15">
                  <c:v>IXIL</c:v>
                </c:pt>
                <c:pt idx="16">
                  <c:v>SIPAKAPENSE</c:v>
                </c:pt>
                <c:pt idx="17">
                  <c:v>AKATEKO</c:v>
                </c:pt>
                <c:pt idx="18">
                  <c:v>ITZA' </c:v>
                </c:pt>
                <c:pt idx="19">
                  <c:v>MOPAN</c:v>
                </c:pt>
                <c:pt idx="20">
                  <c:v>SAKAPULTEKO</c:v>
                </c:pt>
                <c:pt idx="21">
                  <c:v>TEKTIKEKO</c:v>
                </c:pt>
                <c:pt idx="22">
                  <c:v>ESPAÑOL</c:v>
                </c:pt>
                <c:pt idx="23">
                  <c:v>XINKA</c:v>
                </c:pt>
                <c:pt idx="24">
                  <c:v>GARIFUNA</c:v>
                </c:pt>
                <c:pt idx="25">
                  <c:v>MESTIZAS</c:v>
                </c:pt>
              </c:strCache>
            </c:strRef>
          </c:cat>
          <c:val>
            <c:numRef>
              <c:f>'Octubre 2022 '!$F$12:$F$37</c:f>
              <c:numCache>
                <c:formatCode>General</c:formatCode>
                <c:ptCount val="26"/>
                <c:pt idx="0">
                  <c:v>34</c:v>
                </c:pt>
                <c:pt idx="1">
                  <c:v>125</c:v>
                </c:pt>
                <c:pt idx="2">
                  <c:v>54</c:v>
                </c:pt>
                <c:pt idx="3">
                  <c:v>18</c:v>
                </c:pt>
                <c:pt idx="4">
                  <c:v>12</c:v>
                </c:pt>
                <c:pt idx="5">
                  <c:v>0</c:v>
                </c:pt>
                <c:pt idx="6">
                  <c:v>48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8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3</c:v>
                </c:pt>
                <c:pt idx="20">
                  <c:v>1</c:v>
                </c:pt>
                <c:pt idx="21">
                  <c:v>0</c:v>
                </c:pt>
                <c:pt idx="22">
                  <c:v>9</c:v>
                </c:pt>
                <c:pt idx="23">
                  <c:v>32</c:v>
                </c:pt>
                <c:pt idx="24">
                  <c:v>0</c:v>
                </c:pt>
                <c:pt idx="25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GT" b="1">
                <a:solidFill>
                  <a:schemeClr val="tx1"/>
                </a:solidFill>
              </a:rPr>
              <a:t>Atención</a:t>
            </a:r>
            <a:r>
              <a:rPr lang="es-GT" b="1" baseline="0">
                <a:solidFill>
                  <a:schemeClr val="tx1"/>
                </a:solidFill>
              </a:rPr>
              <a:t> Social</a:t>
            </a:r>
            <a:endParaRPr lang="es-GT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'Octubre 2022 '!$J$12:$J$37</c:f>
              <c:strCache>
                <c:ptCount val="26"/>
                <c:pt idx="0">
                  <c:v>Q'EQCHI'</c:v>
                </c:pt>
                <c:pt idx="1">
                  <c:v>K'ICHE'</c:v>
                </c:pt>
                <c:pt idx="2">
                  <c:v>KAQCHIKEL</c:v>
                </c:pt>
                <c:pt idx="3">
                  <c:v>ACHI</c:v>
                </c:pt>
                <c:pt idx="4">
                  <c:v>POQOMCHI'</c:v>
                </c:pt>
                <c:pt idx="5">
                  <c:v>AWAKATEKA</c:v>
                </c:pt>
                <c:pt idx="6">
                  <c:v>MAM</c:v>
                </c:pt>
                <c:pt idx="7">
                  <c:v>JAKALTEKO / POPTI</c:v>
                </c:pt>
                <c:pt idx="8">
                  <c:v>CHUJ </c:v>
                </c:pt>
                <c:pt idx="9">
                  <c:v>Q'ANJOB'AL</c:v>
                </c:pt>
                <c:pt idx="10">
                  <c:v>CHALCHITEKO</c:v>
                </c:pt>
                <c:pt idx="11">
                  <c:v>POQOMAM</c:v>
                </c:pt>
                <c:pt idx="12">
                  <c:v>TZ'UTUJIL</c:v>
                </c:pt>
                <c:pt idx="13">
                  <c:v>USPANTEKO</c:v>
                </c:pt>
                <c:pt idx="14">
                  <c:v>CH'ORTI'</c:v>
                </c:pt>
                <c:pt idx="15">
                  <c:v>IXIL</c:v>
                </c:pt>
                <c:pt idx="16">
                  <c:v>SIPAKAPENSE</c:v>
                </c:pt>
                <c:pt idx="17">
                  <c:v>AKATEKO</c:v>
                </c:pt>
                <c:pt idx="18">
                  <c:v>ITZA' </c:v>
                </c:pt>
                <c:pt idx="19">
                  <c:v>MOPAN</c:v>
                </c:pt>
                <c:pt idx="20">
                  <c:v>SAKAPULTEKO</c:v>
                </c:pt>
                <c:pt idx="21">
                  <c:v>TEKTIKEKO</c:v>
                </c:pt>
                <c:pt idx="22">
                  <c:v>ESPAÑOL</c:v>
                </c:pt>
                <c:pt idx="23">
                  <c:v>XINKA</c:v>
                </c:pt>
                <c:pt idx="24">
                  <c:v>GARIFUNA</c:v>
                </c:pt>
                <c:pt idx="25">
                  <c:v>MESTIZAS</c:v>
                </c:pt>
              </c:strCache>
            </c:strRef>
          </c:cat>
          <c:val>
            <c:numRef>
              <c:f>'Octubre 2022 '!$K$12:$K$37</c:f>
              <c:numCache>
                <c:formatCode>General</c:formatCode>
                <c:ptCount val="26"/>
                <c:pt idx="0">
                  <c:v>66</c:v>
                </c:pt>
                <c:pt idx="1">
                  <c:v>101</c:v>
                </c:pt>
                <c:pt idx="2">
                  <c:v>44</c:v>
                </c:pt>
                <c:pt idx="3">
                  <c:v>16</c:v>
                </c:pt>
                <c:pt idx="4">
                  <c:v>10</c:v>
                </c:pt>
                <c:pt idx="5">
                  <c:v>3</c:v>
                </c:pt>
                <c:pt idx="6">
                  <c:v>41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3</c:v>
                </c:pt>
                <c:pt idx="17">
                  <c:v>0</c:v>
                </c:pt>
                <c:pt idx="18">
                  <c:v>0</c:v>
                </c:pt>
                <c:pt idx="19">
                  <c:v>2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28</c:v>
                </c:pt>
                <c:pt idx="24">
                  <c:v>4</c:v>
                </c:pt>
                <c:pt idx="25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GT" b="1">
                <a:solidFill>
                  <a:schemeClr val="tx1"/>
                </a:solidFill>
              </a:rPr>
              <a:t>Atención</a:t>
            </a:r>
            <a:r>
              <a:rPr lang="es-GT" b="1" baseline="0">
                <a:solidFill>
                  <a:schemeClr val="tx1"/>
                </a:solidFill>
              </a:rPr>
              <a:t> Psicológica</a:t>
            </a:r>
            <a:endParaRPr lang="es-GT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'Octubre 2022 '!$O$12:$O$38</c:f>
              <c:strCache>
                <c:ptCount val="27"/>
                <c:pt idx="0">
                  <c:v>Q'EQCHI'</c:v>
                </c:pt>
                <c:pt idx="1">
                  <c:v>K'ICHE'</c:v>
                </c:pt>
                <c:pt idx="2">
                  <c:v>KAQCHIKEL</c:v>
                </c:pt>
                <c:pt idx="3">
                  <c:v>ACHI</c:v>
                </c:pt>
                <c:pt idx="4">
                  <c:v>POQOMCHI'</c:v>
                </c:pt>
                <c:pt idx="5">
                  <c:v>AWAKATEKA</c:v>
                </c:pt>
                <c:pt idx="6">
                  <c:v>MAM</c:v>
                </c:pt>
                <c:pt idx="7">
                  <c:v>JAKALTEKO / POPTI</c:v>
                </c:pt>
                <c:pt idx="8">
                  <c:v>CHUJ </c:v>
                </c:pt>
                <c:pt idx="9">
                  <c:v>Q'ANJOB'AL</c:v>
                </c:pt>
                <c:pt idx="10">
                  <c:v>CHALCHITEKO</c:v>
                </c:pt>
                <c:pt idx="11">
                  <c:v>POQOMAM</c:v>
                </c:pt>
                <c:pt idx="12">
                  <c:v>TZ'UTUJIL</c:v>
                </c:pt>
                <c:pt idx="13">
                  <c:v>USPANTEKO</c:v>
                </c:pt>
                <c:pt idx="14">
                  <c:v>CH'ORTI'</c:v>
                </c:pt>
                <c:pt idx="15">
                  <c:v>IXIL</c:v>
                </c:pt>
                <c:pt idx="16">
                  <c:v>SIPAKAPENSE</c:v>
                </c:pt>
                <c:pt idx="17">
                  <c:v>AKATEKO</c:v>
                </c:pt>
                <c:pt idx="18">
                  <c:v>ITZA' </c:v>
                </c:pt>
                <c:pt idx="19">
                  <c:v>MOPAN</c:v>
                </c:pt>
                <c:pt idx="20">
                  <c:v>SAKAPULTEKO</c:v>
                </c:pt>
                <c:pt idx="21">
                  <c:v>TEKTIKEKO</c:v>
                </c:pt>
                <c:pt idx="22">
                  <c:v>ESPAÑOL</c:v>
                </c:pt>
                <c:pt idx="23">
                  <c:v>XINKA</c:v>
                </c:pt>
                <c:pt idx="24">
                  <c:v>GARIFUNA</c:v>
                </c:pt>
                <c:pt idx="25">
                  <c:v>MESTIZAS</c:v>
                </c:pt>
                <c:pt idx="26">
                  <c:v>Total </c:v>
                </c:pt>
              </c:strCache>
            </c:strRef>
          </c:cat>
          <c:val>
            <c:numRef>
              <c:f>'Octubre 2022 '!$P$12:$P$38</c:f>
              <c:numCache>
                <c:formatCode>General</c:formatCode>
                <c:ptCount val="27"/>
                <c:pt idx="0">
                  <c:v>12</c:v>
                </c:pt>
                <c:pt idx="1">
                  <c:v>64</c:v>
                </c:pt>
                <c:pt idx="2">
                  <c:v>26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2</c:v>
                </c:pt>
                <c:pt idx="25">
                  <c:v>24</c:v>
                </c:pt>
                <c:pt idx="26">
                  <c:v>159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964808261215711E-2"/>
          <c:y val="0.42395081372629312"/>
          <c:w val="0.84497236245259466"/>
          <c:h val="0.523502123527278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5aMF/6v5XB3PmNE0gOTk31AnMQ==">AMUW2mX9b507iAEJ+8qBWbLUAfPshesGXKV8B+fAvtiM0LD50EsMBVSQtqjR2RtEbXhx56koLDepmsp3CIHtckz34yH/cZlIvZa+sg9ctmKRpt/oOSnJICPp+81ssWsmI/LxSuHbauJ8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Chuta</dc:creator>
  <cp:lastModifiedBy>Informatica</cp:lastModifiedBy>
  <cp:revision>29</cp:revision>
  <cp:lastPrinted>2022-11-30T14:42:00Z</cp:lastPrinted>
  <dcterms:created xsi:type="dcterms:W3CDTF">2021-06-17T14:40:00Z</dcterms:created>
  <dcterms:modified xsi:type="dcterms:W3CDTF">2022-11-30T14:43:00Z</dcterms:modified>
</cp:coreProperties>
</file>